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5812"/>
        <w:gridCol w:w="1359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4017C6" w:rsidRDefault="00A06425" w:rsidP="00B871B6">
            <w:pPr>
              <w:spacing w:before="120" w:after="120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4017C6" w:rsidRPr="00BE568B">
              <w:rPr>
                <w:rFonts w:cs="Arial"/>
              </w:rPr>
              <w:t xml:space="preserve"> </w:t>
            </w:r>
            <w:r w:rsidR="004017C6">
              <w:rPr>
                <w:rFonts w:asciiTheme="minorHAnsi" w:hAnsiTheme="minorHAnsi" w:cstheme="minorHAnsi"/>
                <w:sz w:val="22"/>
                <w:szCs w:val="22"/>
              </w:rPr>
              <w:t>r</w:t>
            </w:r>
            <w:r w:rsidR="004017C6" w:rsidRPr="00133FDA">
              <w:rPr>
                <w:rFonts w:asciiTheme="minorHAnsi" w:hAnsiTheme="minorHAnsi" w:cstheme="minorHAnsi"/>
                <w:sz w:val="22"/>
                <w:szCs w:val="22"/>
              </w:rPr>
              <w:t xml:space="preserve">aport </w:t>
            </w:r>
            <w:r w:rsidR="004017C6">
              <w:rPr>
                <w:rFonts w:asciiTheme="minorHAnsi" w:hAnsiTheme="minorHAnsi" w:cstheme="minorHAnsi"/>
                <w:sz w:val="22"/>
                <w:szCs w:val="22"/>
              </w:rPr>
              <w:t xml:space="preserve">za IV kwartał 2020 r. </w:t>
            </w:r>
            <w:r w:rsidR="004017C6" w:rsidRPr="00133FDA">
              <w:rPr>
                <w:rFonts w:asciiTheme="minorHAnsi" w:hAnsiTheme="minorHAnsi" w:cstheme="minorHAnsi"/>
                <w:sz w:val="22"/>
                <w:szCs w:val="22"/>
              </w:rPr>
              <w:t xml:space="preserve">z postępu rzeczowo-finansowego projektu informatycznego </w:t>
            </w:r>
            <w:r w:rsidR="004017C6">
              <w:rPr>
                <w:rFonts w:asciiTheme="minorHAnsi" w:hAnsiTheme="minorHAnsi" w:cstheme="minorHAnsi"/>
                <w:sz w:val="22"/>
                <w:szCs w:val="22"/>
              </w:rPr>
              <w:t>pn.</w:t>
            </w:r>
            <w:r w:rsidR="004017C6" w:rsidRPr="004017C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4017C6" w:rsidRPr="004017C6">
              <w:rPr>
                <w:rFonts w:asciiTheme="minorHAnsi" w:hAnsiTheme="minorHAnsi" w:cstheme="minorHAnsi"/>
                <w:i/>
                <w:sz w:val="22"/>
                <w:szCs w:val="22"/>
              </w:rPr>
              <w:t>System Monitorowania Usług Publicznych – wdrożenie SMUP Minister Spraw Wewnętrznych i Administracji</w:t>
            </w:r>
          </w:p>
          <w:p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A06425" w:rsidRPr="00A06425" w:rsidTr="00A06425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:rsidTr="001A1C73">
        <w:trPr>
          <w:trHeight w:val="2273"/>
        </w:trPr>
        <w:tc>
          <w:tcPr>
            <w:tcW w:w="562" w:type="dxa"/>
            <w:shd w:val="clear" w:color="auto" w:fill="auto"/>
          </w:tcPr>
          <w:p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A06425" w:rsidRPr="00A06425" w:rsidRDefault="009E1C0F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A06425" w:rsidRPr="00A06425" w:rsidRDefault="001A1C73" w:rsidP="001A1C73">
            <w:pPr>
              <w:spacing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20758">
              <w:rPr>
                <w:rStyle w:val="Domylnaczcionkaakapitu1"/>
                <w:rFonts w:ascii="Arial" w:eastAsia="Calibri" w:hAnsi="Arial" w:cs="Arial"/>
                <w:b/>
                <w:sz w:val="20"/>
                <w:szCs w:val="20"/>
                <w:lang w:eastAsia="zh-CN"/>
              </w:rPr>
              <w:t>3. Postęp rzeczowy Kamienie milowe</w:t>
            </w:r>
          </w:p>
        </w:tc>
        <w:tc>
          <w:tcPr>
            <w:tcW w:w="4678" w:type="dxa"/>
            <w:shd w:val="clear" w:color="auto" w:fill="auto"/>
          </w:tcPr>
          <w:p w:rsidR="00A06425" w:rsidRDefault="004017C6" w:rsidP="00814BB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Opóźnienia </w:t>
            </w:r>
            <w:r w:rsidR="00814BB2">
              <w:rPr>
                <w:rFonts w:asciiTheme="minorHAnsi" w:hAnsiTheme="minorHAnsi" w:cstheme="minorHAnsi"/>
                <w:sz w:val="22"/>
                <w:szCs w:val="22"/>
              </w:rPr>
              <w:t>w realizacji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kamieni </w:t>
            </w:r>
            <w:r w:rsidR="00814BB2">
              <w:rPr>
                <w:rFonts w:asciiTheme="minorHAnsi" w:hAnsiTheme="minorHAnsi" w:cstheme="minorHAnsi"/>
                <w:sz w:val="22"/>
                <w:szCs w:val="22"/>
              </w:rPr>
              <w:t>milowych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zostały bardzo ogólnikowo uzasadnione sytuacją epidemiologiczną. W przypadku kamieni :</w:t>
            </w:r>
          </w:p>
          <w:p w:rsidR="004017C6" w:rsidRPr="00814BB2" w:rsidRDefault="004017C6" w:rsidP="00814BB2">
            <w:pPr>
              <w:pStyle w:val="Akapitzlist"/>
              <w:numPr>
                <w:ilvl w:val="0"/>
                <w:numId w:val="2"/>
              </w:numPr>
              <w:rPr>
                <w:rFonts w:cstheme="minorHAnsi"/>
                <w:i/>
              </w:rPr>
            </w:pPr>
            <w:r w:rsidRPr="00814BB2">
              <w:rPr>
                <w:rFonts w:cstheme="minorHAnsi"/>
                <w:i/>
              </w:rPr>
              <w:t>Budowa i testowanie systemu (moduły przetwarzanie, analiza, rozpowszechnianie danych)</w:t>
            </w:r>
          </w:p>
          <w:p w:rsidR="004017C6" w:rsidRPr="00814BB2" w:rsidRDefault="004017C6" w:rsidP="00814BB2">
            <w:pPr>
              <w:pStyle w:val="Akapitzlist"/>
              <w:numPr>
                <w:ilvl w:val="0"/>
                <w:numId w:val="2"/>
              </w:numPr>
              <w:rPr>
                <w:rFonts w:cstheme="minorHAnsi"/>
                <w:i/>
              </w:rPr>
            </w:pPr>
            <w:r w:rsidRPr="00814BB2">
              <w:rPr>
                <w:rFonts w:cstheme="minorHAnsi"/>
                <w:i/>
              </w:rPr>
              <w:t>Budowa i testowanie systemu (moduł zbierania danych z aplikacją dla gmin i powiatów)</w:t>
            </w:r>
          </w:p>
          <w:p w:rsidR="00FA5752" w:rsidRDefault="00FA5752" w:rsidP="00FA575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</w:t>
            </w:r>
            <w:r w:rsidR="004017C6" w:rsidRPr="00814BB2">
              <w:rPr>
                <w:rFonts w:asciiTheme="minorHAnsi" w:hAnsiTheme="minorHAnsi" w:cstheme="minorHAnsi"/>
                <w:sz w:val="22"/>
                <w:szCs w:val="22"/>
              </w:rPr>
              <w:t xml:space="preserve">ermin realizacji został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bardzo istotnie przesunięty (odpowiednie z 9.2020 na 6.2021 i 12.2020 na 11.2021)</w:t>
            </w:r>
            <w:r w:rsidR="004017C6" w:rsidRPr="00814BB2">
              <w:rPr>
                <w:rFonts w:asciiTheme="minorHAnsi" w:hAnsiTheme="minorHAnsi" w:cstheme="minorHAnsi"/>
                <w:sz w:val="22"/>
                <w:szCs w:val="22"/>
              </w:rPr>
              <w:t xml:space="preserve"> i jest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bliski terminowi</w:t>
            </w:r>
            <w:r w:rsidR="004017C6" w:rsidRPr="00814BB2">
              <w:rPr>
                <w:rFonts w:asciiTheme="minorHAnsi" w:hAnsiTheme="minorHAnsi" w:cstheme="minorHAnsi"/>
                <w:sz w:val="22"/>
                <w:szCs w:val="22"/>
              </w:rPr>
              <w:t xml:space="preserve"> końcowe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mu</w:t>
            </w:r>
            <w:r w:rsidR="004017C6" w:rsidRPr="00814BB2">
              <w:rPr>
                <w:rFonts w:asciiTheme="minorHAnsi" w:hAnsiTheme="minorHAnsi" w:cstheme="minorHAnsi"/>
                <w:sz w:val="22"/>
                <w:szCs w:val="22"/>
              </w:rPr>
              <w:t xml:space="preserve"> dla całego projektu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 P</w:t>
            </w:r>
            <w:r w:rsidR="001A1C73" w:rsidRPr="00814BB2">
              <w:rPr>
                <w:rFonts w:asciiTheme="minorHAnsi" w:hAnsiTheme="minorHAnsi" w:cstheme="minorHAnsi"/>
                <w:sz w:val="22"/>
                <w:szCs w:val="22"/>
              </w:rPr>
              <w:t xml:space="preserve">roszę o wskazanie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działań, które z powodu sytuacji epidemiologicznej generują największe opóźnienia. </w:t>
            </w:r>
          </w:p>
          <w:p w:rsidR="004017C6" w:rsidRPr="00A06425" w:rsidRDefault="00FA5752" w:rsidP="00FA575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również o wskazanie podstawy dla takich zmian w harmonogramie – czy został podpisany aneks do umowy?</w:t>
            </w:r>
          </w:p>
        </w:tc>
        <w:tc>
          <w:tcPr>
            <w:tcW w:w="5812" w:type="dxa"/>
            <w:shd w:val="clear" w:color="auto" w:fill="auto"/>
          </w:tcPr>
          <w:p w:rsidR="00FA5752" w:rsidRDefault="00FA5752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FA5752" w:rsidRDefault="00FA5752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Proszę o informację, czy zmiany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wynikają z podpisanego aneksu do umowy? czy zgody na nie udzieliła w jakiejś innej formie Instytucja Pośrednicząca?</w:t>
            </w:r>
          </w:p>
          <w:p w:rsidR="00A06425" w:rsidRDefault="004017C6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="00FA5752">
              <w:rPr>
                <w:rFonts w:asciiTheme="minorHAnsi" w:hAnsiTheme="minorHAnsi" w:cstheme="minorHAnsi"/>
                <w:sz w:val="22"/>
                <w:szCs w:val="22"/>
              </w:rPr>
              <w:t>roszę 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FA5752">
              <w:rPr>
                <w:rFonts w:asciiTheme="minorHAnsi" w:hAnsiTheme="minorHAnsi" w:cstheme="minorHAnsi"/>
                <w:sz w:val="22"/>
                <w:szCs w:val="22"/>
              </w:rPr>
              <w:t>wskazanie</w:t>
            </w:r>
            <w:r w:rsidR="009E1C0F">
              <w:rPr>
                <w:rFonts w:asciiTheme="minorHAnsi" w:hAnsiTheme="minorHAnsi" w:cstheme="minorHAnsi"/>
                <w:sz w:val="22"/>
                <w:szCs w:val="22"/>
              </w:rPr>
              <w:t xml:space="preserve"> w raporcie</w:t>
            </w:r>
            <w:r w:rsidR="00FA5752">
              <w:rPr>
                <w:rFonts w:asciiTheme="minorHAnsi" w:hAnsiTheme="minorHAnsi" w:cstheme="minorHAnsi"/>
                <w:sz w:val="22"/>
                <w:szCs w:val="22"/>
              </w:rPr>
              <w:t xml:space="preserve">, jakie działania z powodu epidemii generują </w:t>
            </w:r>
            <w:r w:rsidR="009E1C0F">
              <w:rPr>
                <w:rFonts w:asciiTheme="minorHAnsi" w:hAnsiTheme="minorHAnsi" w:cstheme="minorHAnsi"/>
                <w:sz w:val="22"/>
                <w:szCs w:val="22"/>
              </w:rPr>
              <w:t xml:space="preserve">największe </w:t>
            </w:r>
            <w:r w:rsidR="00FA5752">
              <w:rPr>
                <w:rFonts w:asciiTheme="minorHAnsi" w:hAnsiTheme="minorHAnsi" w:cstheme="minorHAnsi"/>
                <w:sz w:val="22"/>
                <w:szCs w:val="22"/>
              </w:rPr>
              <w:t>opóźnienia w poszczególnych kamieniach milowych.</w:t>
            </w:r>
          </w:p>
          <w:p w:rsidR="00FA5752" w:rsidRPr="00A06425" w:rsidRDefault="00FA5752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A5752" w:rsidRPr="00A06425" w:rsidTr="00A06425">
        <w:tc>
          <w:tcPr>
            <w:tcW w:w="562" w:type="dxa"/>
            <w:shd w:val="clear" w:color="auto" w:fill="auto"/>
          </w:tcPr>
          <w:p w:rsidR="00FA5752" w:rsidRPr="00A06425" w:rsidRDefault="009E1C0F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FA5752" w:rsidRPr="00A06425" w:rsidRDefault="009E1C0F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FA5752" w:rsidRPr="00520758" w:rsidRDefault="00FA5752" w:rsidP="004D086F">
            <w:pPr>
              <w:jc w:val="center"/>
              <w:rPr>
                <w:rStyle w:val="Domylnaczcionkaakapitu1"/>
                <w:rFonts w:ascii="Arial" w:eastAsia="Calibri" w:hAnsi="Arial" w:cs="Arial"/>
                <w:b/>
                <w:sz w:val="20"/>
                <w:szCs w:val="20"/>
                <w:lang w:eastAsia="zh-CN"/>
              </w:rPr>
            </w:pPr>
            <w:r w:rsidRPr="00520758">
              <w:rPr>
                <w:rStyle w:val="Domylnaczcionkaakapitu1"/>
                <w:rFonts w:ascii="Arial" w:eastAsia="Calibri" w:hAnsi="Arial" w:cs="Arial"/>
                <w:b/>
                <w:sz w:val="20"/>
                <w:szCs w:val="20"/>
                <w:lang w:eastAsia="zh-CN"/>
              </w:rPr>
              <w:t>3. Postęp rzeczowy Kamienie milowe</w:t>
            </w:r>
          </w:p>
        </w:tc>
        <w:tc>
          <w:tcPr>
            <w:tcW w:w="4678" w:type="dxa"/>
            <w:shd w:val="clear" w:color="auto" w:fill="auto"/>
          </w:tcPr>
          <w:p w:rsidR="00FA5752" w:rsidRDefault="009E1C0F" w:rsidP="001A1C7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Dotyczy kamienia milowego:</w:t>
            </w:r>
          </w:p>
          <w:p w:rsidR="009E1C0F" w:rsidRDefault="009E1C0F" w:rsidP="001A1C73">
            <w:pPr>
              <w:rPr>
                <w:rFonts w:ascii="Calibri" w:hAnsi="Calibri" w:cs="Calibri"/>
                <w:i/>
                <w:color w:val="000000"/>
                <w:sz w:val="22"/>
                <w:szCs w:val="22"/>
              </w:rPr>
            </w:pPr>
            <w:r w:rsidRPr="009E1C0F">
              <w:rPr>
                <w:rFonts w:ascii="Calibri" w:hAnsi="Calibri" w:cs="Calibri"/>
                <w:i/>
                <w:color w:val="000000"/>
                <w:sz w:val="22"/>
                <w:szCs w:val="22"/>
              </w:rPr>
              <w:t>Pozyskanie danych z systemów statystyki publicznej</w:t>
            </w:r>
          </w:p>
          <w:p w:rsidR="009E1C0F" w:rsidRDefault="009E1C0F" w:rsidP="001A1C73">
            <w:pPr>
              <w:rPr>
                <w:rFonts w:ascii="Calibri" w:hAnsi="Calibri" w:cs="Calibri"/>
                <w:i/>
                <w:color w:val="000000"/>
                <w:sz w:val="22"/>
                <w:szCs w:val="22"/>
              </w:rPr>
            </w:pPr>
            <w:r w:rsidRPr="009E1C0F">
              <w:rPr>
                <w:rFonts w:ascii="Calibri" w:hAnsi="Calibri" w:cs="Calibri"/>
                <w:i/>
                <w:color w:val="000000"/>
                <w:sz w:val="22"/>
                <w:szCs w:val="22"/>
              </w:rPr>
              <w:t>Pozyskanie danych z rejestrów centralnych</w:t>
            </w:r>
          </w:p>
          <w:p w:rsidR="009E1C0F" w:rsidRPr="00C203EE" w:rsidRDefault="009E1C0F" w:rsidP="001A1C7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:rsidR="00FA5752" w:rsidRDefault="009E1C0F" w:rsidP="009E1C0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Proszę o wskazanie podstawy dla przesunięcia terminu osiągnięcia kamienia milowego – czy jest to decyzja/zgoda Instytucji Pośredniczącej/aneks do umowy? </w:t>
            </w:r>
          </w:p>
        </w:tc>
        <w:tc>
          <w:tcPr>
            <w:tcW w:w="1359" w:type="dxa"/>
          </w:tcPr>
          <w:p w:rsidR="00FA5752" w:rsidRPr="00A06425" w:rsidRDefault="00FA5752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:rsidTr="00A06425">
        <w:tc>
          <w:tcPr>
            <w:tcW w:w="562" w:type="dxa"/>
            <w:shd w:val="clear" w:color="auto" w:fill="auto"/>
          </w:tcPr>
          <w:p w:rsidR="00A06425" w:rsidRPr="00A06425" w:rsidRDefault="009E1C0F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A06425" w:rsidRPr="00A06425" w:rsidRDefault="009E1C0F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A06425" w:rsidRPr="00A06425" w:rsidRDefault="001A1C73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20758">
              <w:rPr>
                <w:rStyle w:val="Domylnaczcionkaakapitu1"/>
                <w:rFonts w:ascii="Arial" w:eastAsia="Calibri" w:hAnsi="Arial" w:cs="Arial"/>
                <w:b/>
                <w:sz w:val="20"/>
                <w:szCs w:val="20"/>
                <w:lang w:eastAsia="zh-CN"/>
              </w:rPr>
              <w:t>3. Postęp rzeczowy Kamienie milowe</w:t>
            </w:r>
          </w:p>
        </w:tc>
        <w:tc>
          <w:tcPr>
            <w:tcW w:w="4678" w:type="dxa"/>
            <w:shd w:val="clear" w:color="auto" w:fill="auto"/>
          </w:tcPr>
          <w:p w:rsidR="001A1C73" w:rsidRDefault="001A1C73" w:rsidP="001A1C7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03E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Dotyczy kolumny :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Powiązane wskaźniki projektu </w:t>
            </w:r>
          </w:p>
          <w:p w:rsidR="001A1C73" w:rsidRDefault="009E1C0F" w:rsidP="001A1C7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Niewłaściwe powiązanie </w:t>
            </w:r>
            <w:r w:rsidR="001A1C73">
              <w:rPr>
                <w:rFonts w:ascii="Calibri" w:hAnsi="Calibri" w:cs="Calibri"/>
                <w:color w:val="000000"/>
                <w:sz w:val="22"/>
                <w:szCs w:val="22"/>
              </w:rPr>
              <w:t>kamieni milowych z realizacją KPI – z raportu wynika np., że KPI nr 1 (</w:t>
            </w:r>
            <w:r w:rsidR="001A1C73" w:rsidRPr="001A1C7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Funkcjonujący powszechny system </w:t>
            </w:r>
            <w:r w:rsidR="001A1C73" w:rsidRPr="001A1C73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monitorowania usług publicznych</w:t>
            </w:r>
            <w:r w:rsidR="001A1C73" w:rsidRPr="006800C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) osiągnie wartość </w:t>
            </w:r>
            <w:r w:rsidR="001A1C73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  <w:r w:rsidR="001A1C73" w:rsidRPr="006800C7">
              <w:rPr>
                <w:rFonts w:ascii="Calibri" w:hAnsi="Calibri" w:cs="Calibri"/>
                <w:color w:val="000000"/>
                <w:sz w:val="22"/>
                <w:szCs w:val="22"/>
              </w:rPr>
              <w:t>, gdyż aż tyle kamieni milowych da</w:t>
            </w:r>
            <w:r w:rsidR="001A1C73">
              <w:rPr>
                <w:rFonts w:ascii="Calibri" w:hAnsi="Calibri" w:cs="Calibri"/>
                <w:color w:val="000000"/>
                <w:sz w:val="22"/>
                <w:szCs w:val="22"/>
              </w:rPr>
              <w:t>je</w:t>
            </w:r>
            <w:r w:rsidR="001A1C73" w:rsidRPr="006800C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rezultat w postaci </w:t>
            </w:r>
            <w:r w:rsidR="001A1C73">
              <w:rPr>
                <w:rFonts w:ascii="Calibri" w:hAnsi="Calibri" w:cs="Calibri"/>
                <w:color w:val="000000"/>
                <w:sz w:val="22"/>
                <w:szCs w:val="22"/>
              </w:rPr>
              <w:t>systemu</w:t>
            </w:r>
            <w:r w:rsidR="001A1C73" w:rsidRPr="006800C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opisanego w KPI 1.</w:t>
            </w:r>
          </w:p>
          <w:p w:rsidR="001A1C73" w:rsidRPr="006800C7" w:rsidRDefault="001A1C73" w:rsidP="001A1C7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1A1C73" w:rsidRDefault="001A1C73" w:rsidP="001A1C7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00C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Suma wszystkich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wartości danego </w:t>
            </w:r>
            <w:r w:rsidRPr="006800C7">
              <w:rPr>
                <w:rFonts w:ascii="Calibri" w:hAnsi="Calibri" w:cs="Calibri"/>
                <w:color w:val="000000"/>
                <w:sz w:val="22"/>
                <w:szCs w:val="22"/>
              </w:rPr>
              <w:t>KPI wykazan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a</w:t>
            </w:r>
            <w:r w:rsidRPr="006800C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przy kamieniach milowych nie może przekraczać wartości docelowej tego KPI.</w:t>
            </w:r>
          </w:p>
          <w:p w:rsidR="00A06425" w:rsidRPr="00A06425" w:rsidRDefault="009E1C0F" w:rsidP="009E1C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</w:t>
            </w:r>
            <w:r w:rsidR="001A1C73" w:rsidRPr="006800C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roszę o weryfikację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wskazań dla wszystkich KPI.</w:t>
            </w:r>
          </w:p>
        </w:tc>
        <w:tc>
          <w:tcPr>
            <w:tcW w:w="5812" w:type="dxa"/>
            <w:shd w:val="clear" w:color="auto" w:fill="auto"/>
          </w:tcPr>
          <w:p w:rsidR="00A06425" w:rsidRPr="00A06425" w:rsidRDefault="001A1C73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bookmarkStart w:id="0" w:name="_GoBack"/>
            <w:r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Proszę o analizę i korektę</w:t>
            </w:r>
            <w:bookmarkEnd w:id="0"/>
          </w:p>
        </w:tc>
        <w:tc>
          <w:tcPr>
            <w:tcW w:w="1359" w:type="dxa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:rsidTr="00A06425">
        <w:tc>
          <w:tcPr>
            <w:tcW w:w="562" w:type="dxa"/>
            <w:shd w:val="clear" w:color="auto" w:fill="auto"/>
          </w:tcPr>
          <w:p w:rsidR="00A06425" w:rsidRPr="00A06425" w:rsidRDefault="009E1C0F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4</w:t>
            </w:r>
          </w:p>
        </w:tc>
        <w:tc>
          <w:tcPr>
            <w:tcW w:w="1134" w:type="dxa"/>
            <w:shd w:val="clear" w:color="auto" w:fill="auto"/>
          </w:tcPr>
          <w:p w:rsidR="00A06425" w:rsidRPr="00A06425" w:rsidRDefault="009E1C0F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C85D0B" w:rsidRPr="00222BFD" w:rsidRDefault="00222BFD" w:rsidP="00222BF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22BF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7. </w:t>
            </w:r>
            <w:r w:rsidR="00C85D0B" w:rsidRPr="00222BFD">
              <w:rPr>
                <w:rFonts w:asciiTheme="minorHAnsi" w:hAnsiTheme="minorHAnsi" w:cstheme="minorHAnsi"/>
                <w:b/>
                <w:sz w:val="22"/>
                <w:szCs w:val="22"/>
              </w:rPr>
              <w:t>Ryzyka</w:t>
            </w:r>
          </w:p>
          <w:p w:rsidR="00A06425" w:rsidRPr="00A06425" w:rsidRDefault="00A06425" w:rsidP="00222BF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:rsidR="00222BFD" w:rsidRDefault="00222BFD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Dotyczy kolumny: </w:t>
            </w:r>
            <w:r w:rsidRPr="00222BFD">
              <w:rPr>
                <w:rFonts w:asciiTheme="minorHAnsi" w:hAnsiTheme="minorHAnsi" w:cstheme="minorHAnsi"/>
                <w:sz w:val="22"/>
                <w:szCs w:val="22"/>
              </w:rPr>
              <w:t>Sposób zarzadzania ryzykiem</w:t>
            </w:r>
          </w:p>
          <w:p w:rsidR="00A06425" w:rsidRPr="00A06425" w:rsidRDefault="00C85D0B" w:rsidP="00222BF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 ostatnim zidentyfikowanym ryzyku nastąpiła aktualizacja</w:t>
            </w:r>
            <w:r w:rsidR="00222BFD">
              <w:rPr>
                <w:rFonts w:asciiTheme="minorHAnsi" w:hAnsiTheme="minorHAnsi" w:cstheme="minorHAnsi"/>
                <w:sz w:val="22"/>
                <w:szCs w:val="22"/>
              </w:rPr>
              <w:t xml:space="preserve"> jego poziomu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222BFD">
              <w:rPr>
                <w:rFonts w:asciiTheme="minorHAnsi" w:hAnsiTheme="minorHAnsi" w:cstheme="minorHAnsi"/>
                <w:sz w:val="22"/>
                <w:szCs w:val="22"/>
              </w:rPr>
              <w:t>w stosunku do poprzedniego okresu sprawozdawczego.</w:t>
            </w:r>
          </w:p>
        </w:tc>
        <w:tc>
          <w:tcPr>
            <w:tcW w:w="5812" w:type="dxa"/>
            <w:shd w:val="clear" w:color="auto" w:fill="auto"/>
          </w:tcPr>
          <w:p w:rsidR="00A06425" w:rsidRPr="00A06425" w:rsidRDefault="00222BFD" w:rsidP="00222BF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dodatnie zapisu, że w wyniku aktualizacji zwiększyła się zarówno siła jak i prawdopodobieństwo wystąpienia.</w:t>
            </w:r>
          </w:p>
        </w:tc>
        <w:tc>
          <w:tcPr>
            <w:tcW w:w="1359" w:type="dxa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33060B"/>
    <w:multiLevelType w:val="hybridMultilevel"/>
    <w:tmpl w:val="047677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0F3291"/>
    <w:rsid w:val="00140BE8"/>
    <w:rsid w:val="0019648E"/>
    <w:rsid w:val="001A1C73"/>
    <w:rsid w:val="00222BFD"/>
    <w:rsid w:val="002715B2"/>
    <w:rsid w:val="003124D1"/>
    <w:rsid w:val="003B4105"/>
    <w:rsid w:val="004017C6"/>
    <w:rsid w:val="004D086F"/>
    <w:rsid w:val="005F6527"/>
    <w:rsid w:val="006705EC"/>
    <w:rsid w:val="006B2DA5"/>
    <w:rsid w:val="006E16E9"/>
    <w:rsid w:val="00807385"/>
    <w:rsid w:val="00814BB2"/>
    <w:rsid w:val="00944932"/>
    <w:rsid w:val="009E1C0F"/>
    <w:rsid w:val="009E5FDB"/>
    <w:rsid w:val="00A06425"/>
    <w:rsid w:val="00AC7796"/>
    <w:rsid w:val="00B871B6"/>
    <w:rsid w:val="00C64B1B"/>
    <w:rsid w:val="00C85D0B"/>
    <w:rsid w:val="00CD5EB0"/>
    <w:rsid w:val="00E14C33"/>
    <w:rsid w:val="00FA5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unhideWhenUsed/>
    <w:qFormat/>
    <w:rsid w:val="004017C6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unhideWhenUsed/>
    <w:qFormat/>
    <w:rsid w:val="004017C6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rsid w:val="004017C6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4017C6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character" w:customStyle="1" w:styleId="Domylnaczcionkaakapitu1">
    <w:name w:val="Domyślna czcionka akapitu1"/>
    <w:rsid w:val="001A1C73"/>
  </w:style>
  <w:style w:type="paragraph" w:styleId="Akapitzlist">
    <w:name w:val="List Paragraph"/>
    <w:basedOn w:val="Normalny"/>
    <w:uiPriority w:val="34"/>
    <w:qFormat/>
    <w:rsid w:val="00C85D0B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358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2502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Gałązka Anna</cp:lastModifiedBy>
  <cp:revision>3</cp:revision>
  <dcterms:created xsi:type="dcterms:W3CDTF">2021-02-01T10:46:00Z</dcterms:created>
  <dcterms:modified xsi:type="dcterms:W3CDTF">2021-02-01T12:34:00Z</dcterms:modified>
</cp:coreProperties>
</file>